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TextBody"/>
        <w:bidi w:val="0"/>
        <w:spacing w:lineRule="auto" w:line="319" w:before="0" w:after="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UNITED STATES</w:t>
      </w:r>
    </w:p>
    <w:p>
      <w:pPr>
        <w:pStyle w:val="TextBody"/>
        <w:bidi w:val="0"/>
        <w:spacing w:lineRule="auto" w:line="319" w:before="0" w:after="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SECURITIES AND EXCHANGE COMMISSION</w:t>
      </w:r>
    </w:p>
    <w:p>
      <w:pPr>
        <w:pStyle w:val="TextBody"/>
        <w:bidi w:val="0"/>
        <w:spacing w:lineRule="auto" w:line="319" w:before="0" w:after="16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Washington, D.C. 20549</w:t>
      </w:r>
    </w:p>
    <w:p>
      <w:pPr>
        <w:pStyle w:val="TextBody"/>
        <w:bidi w:val="0"/>
        <w:spacing w:lineRule="auto" w:line="319" w:before="0" w:after="16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SCHEDULE 14A</w:t>
      </w:r>
    </w:p>
    <w:p>
      <w:pPr>
        <w:pStyle w:val="TextBody"/>
        <w:bidi w:val="0"/>
        <w:spacing w:lineRule="auto" w:line="319" w:before="0" w:after="32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(Rule 14a-101)</w:t>
      </w:r>
    </w:p>
    <w:p>
      <w:pPr>
        <w:pStyle w:val="TextBody"/>
        <w:bidi w:val="0"/>
        <w:spacing w:lineRule="auto" w:line="319" w:before="0" w:after="16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SCHEDULE 14A INFORMATION</w:t>
      </w:r>
    </w:p>
    <w:p>
      <w:pPr>
        <w:pStyle w:val="TextBody"/>
        <w:bidi w:val="0"/>
        <w:spacing w:lineRule="auto" w:line="319" w:before="0" w:after="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 xml:space="preserve">Proxy Statement Pursuant to Section 14(a) of the </w:t>
      </w:r>
    </w:p>
    <w:p>
      <w:pPr>
        <w:pStyle w:val="TextBody"/>
        <w:bidi w:val="0"/>
        <w:spacing w:lineRule="auto" w:line="319" w:before="0" w:after="160"/>
        <w:jc w:val="center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Securities Exchange Act of 1934 (Amendment No.     )</w:t>
      </w:r>
    </w:p>
    <w:p>
      <w:pPr>
        <w:pStyle w:val="TextBody"/>
        <w:bidi w:val="0"/>
        <w:spacing w:lineRule="auto" w:line="319" w:before="0" w:after="0"/>
        <w:jc w:val="left"/>
        <w:rPr>
          <w:rFonts w:ascii="DIN 2014 Light;sans-serif" w:hAnsi="DIN 2014 Light;sans-serif"/>
          <w:b w:val="false"/>
          <w:color w:val="000000"/>
          <w:sz w:val="18"/>
        </w:rPr>
      </w:pPr>
      <w:r>
        <w:rPr>
          <w:rFonts w:ascii="DIN 2014 Light;sans-serif" w:hAnsi="DIN 2014 Light;sans-serif"/>
          <w:b w:val="false"/>
          <w:color w:val="000000"/>
          <w:sz w:val="18"/>
        </w:rPr>
        <w:t>Filed by the Registrant ☒</w:t>
      </w:r>
    </w:p>
    <w:p>
      <w:pPr>
        <w:pStyle w:val="TextBody"/>
        <w:bidi w:val="0"/>
        <w:spacing w:lineRule="auto" w:line="319" w:before="0" w:after="160"/>
        <w:jc w:val="left"/>
        <w:rPr/>
      </w:pPr>
      <w:r>
        <w:rPr>
          <w:rFonts w:ascii="DIN 2014 Light;sans-serif" w:hAnsi="DIN 2014 Light;sans-serif"/>
          <w:b w:val="false"/>
          <w:color w:val="000000"/>
          <w:sz w:val="18"/>
        </w:rPr>
        <w:t>Filed by a Party other than the Registrant </w:t>
      </w:r>
      <w:r>
        <w:rPr>
          <w:color w:val="000000"/>
        </w:rPr>
        <w:t>☐</w:t>
      </w:r>
    </w:p>
    <w:tbl>
      <w:tblPr>
        <w:tblW w:w="935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"/>
        <w:gridCol w:w="421"/>
        <w:gridCol w:w="421"/>
        <w:gridCol w:w="2427"/>
        <w:gridCol w:w="2427"/>
        <w:gridCol w:w="2481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65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Check the appropriate box: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Preliminary Proxy Statement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Confidential, for Use of the Commission Only (as permitted by Rule 14a-6(e)(2))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Definitive Proxy Statement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3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Definitive Additional Materials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Soliciting Material under §240.14a-12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67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37"/>
        <w:gridCol w:w="1877"/>
        <w:gridCol w:w="2661"/>
      </w:tblGrid>
      <w:tr>
        <w:trPr/>
        <w:tc>
          <w:tcPr>
            <w:tcW w:w="2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center"/>
              <w:rPr>
                <w:rFonts w:ascii="DIN 2014 Light;sans-serif" w:hAnsi="DIN 2014 Light;sans-serif"/>
                <w:b w:val="false"/>
                <w:color w:val="000000"/>
                <w:sz w:val="4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48"/>
              </w:rPr>
              <w:t>Tapestry, Inc.</w:t>
            </w:r>
          </w:p>
        </w:tc>
      </w:tr>
      <w:tr>
        <w:trPr/>
        <w:tc>
          <w:tcPr>
            <w:tcW w:w="6675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center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(Name of Registrant as Specified In Its Charter)</w:t>
            </w:r>
          </w:p>
        </w:tc>
      </w:tr>
      <w:tr>
        <w:trPr/>
        <w:tc>
          <w:tcPr>
            <w:tcW w:w="66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75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center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>(Name of Person(s) Filing Proxy Statement, if other than the Registrant)</w:t>
            </w:r>
          </w:p>
        </w:tc>
      </w:tr>
    </w:tbl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"/>
        <w:gridCol w:w="467"/>
        <w:gridCol w:w="467"/>
        <w:gridCol w:w="1387"/>
        <w:gridCol w:w="1351"/>
        <w:gridCol w:w="1351"/>
        <w:gridCol w:w="1351"/>
        <w:gridCol w:w="1351"/>
        <w:gridCol w:w="1951"/>
      </w:tblGrid>
      <w:tr>
        <w:trPr/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 xml:space="preserve">Payment of Filing Fee (Check the appropriate box): </w:t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742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 xml:space="preserve">No fee required. </w:t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742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 xml:space="preserve">Fee paid previously with preliminary materials. </w:t>
            </w:r>
          </w:p>
        </w:tc>
      </w:tr>
      <w:tr>
        <w:trPr/>
        <w:tc>
          <w:tcPr>
            <w:tcW w:w="14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3" w:before="0" w:after="3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742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9" w:before="0" w:after="283"/>
              <w:jc w:val="left"/>
              <w:rPr>
                <w:rFonts w:ascii="DIN 2014 Light;sans-serif" w:hAnsi="DIN 2014 Light;sans-serif"/>
                <w:b w:val="false"/>
                <w:color w:val="000000"/>
                <w:sz w:val="18"/>
              </w:rPr>
            </w:pPr>
            <w:r>
              <w:rPr>
                <w:rFonts w:ascii="DIN 2014 Light;sans-serif" w:hAnsi="DIN 2014 Light;sans-serif"/>
                <w:b w:val="false"/>
                <w:color w:val="000000"/>
                <w:sz w:val="18"/>
              </w:rPr>
              <w:t xml:space="preserve">Fee computed on table in exhibit required by Item 25(b) per Exchange Act Rules 14a-6(i)(1) and O-11. </w:t>
            </w:r>
          </w:p>
        </w:tc>
      </w:tr>
      <w:tr>
        <w:trPr/>
        <w:tc>
          <w:tcPr>
            <w:tcW w:w="14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DIN 2014 Light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138</Words>
  <Characters>758</Characters>
  <CharactersWithSpaces>874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